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FDF8C" w14:textId="77777777" w:rsidR="00E84C68" w:rsidRDefault="00E84C68" w:rsidP="00E84C68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浙江工业大学博士研究生导师信息表</w:t>
      </w:r>
    </w:p>
    <w:p w14:paraId="4E5FDD18" w14:textId="77777777" w:rsidR="00E84C68" w:rsidRDefault="00E84C68" w:rsidP="00E84C68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77"/>
        <w:gridCol w:w="2870"/>
        <w:gridCol w:w="1148"/>
        <w:gridCol w:w="3001"/>
      </w:tblGrid>
      <w:tr w:rsidR="00E84C68" w14:paraId="7D1D8AB4" w14:textId="77777777" w:rsidTr="00A02FED">
        <w:trPr>
          <w:trHeight w:val="855"/>
        </w:trPr>
        <w:tc>
          <w:tcPr>
            <w:tcW w:w="1295" w:type="dxa"/>
            <w:vAlign w:val="center"/>
          </w:tcPr>
          <w:p w14:paraId="11149232" w14:textId="77777777" w:rsidR="00E84C68" w:rsidRDefault="00E84C68" w:rsidP="00A02FED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5D393199" w14:textId="77777777" w:rsidR="00E84C68" w:rsidRDefault="00E84C68" w:rsidP="00A02FE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朱</w:t>
            </w:r>
            <w:proofErr w:type="gramStart"/>
            <w:r>
              <w:rPr>
                <w:rFonts w:hint="eastAsia"/>
              </w:rPr>
              <w:t>勍</w:t>
            </w:r>
            <w:proofErr w:type="gramEnd"/>
            <w:r>
              <w:rPr>
                <w:rFonts w:hint="eastAsia"/>
              </w:rPr>
              <w:t>/Zhu Qing</w:t>
            </w:r>
          </w:p>
        </w:tc>
        <w:tc>
          <w:tcPr>
            <w:tcW w:w="1167" w:type="dxa"/>
            <w:vAlign w:val="center"/>
          </w:tcPr>
          <w:p w14:paraId="7630A594" w14:textId="77777777" w:rsidR="00E84C68" w:rsidRDefault="00E84C68" w:rsidP="00A02FED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434D074A" w14:textId="77777777" w:rsidR="00E84C68" w:rsidRDefault="00E84C68" w:rsidP="00A02FED">
            <w:r>
              <w:rPr>
                <w:rFonts w:hint="eastAsia"/>
              </w:rPr>
              <w:t>教授/Professor</w:t>
            </w:r>
          </w:p>
        </w:tc>
      </w:tr>
      <w:tr w:rsidR="00E84C68" w14:paraId="6E04AADB" w14:textId="77777777" w:rsidTr="00A02FED">
        <w:trPr>
          <w:trHeight w:val="785"/>
        </w:trPr>
        <w:tc>
          <w:tcPr>
            <w:tcW w:w="1295" w:type="dxa"/>
            <w:vAlign w:val="center"/>
          </w:tcPr>
          <w:p w14:paraId="715F2003" w14:textId="77777777" w:rsidR="00E84C68" w:rsidRDefault="00E84C68" w:rsidP="00A02FED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695C0068" w14:textId="77777777" w:rsidR="00E84C68" w:rsidRDefault="00E84C68" w:rsidP="00A02FE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生物工程/Bioengineering</w:t>
            </w:r>
          </w:p>
        </w:tc>
        <w:tc>
          <w:tcPr>
            <w:tcW w:w="1167" w:type="dxa"/>
            <w:vAlign w:val="center"/>
          </w:tcPr>
          <w:p w14:paraId="09889696" w14:textId="77777777" w:rsidR="00E84C68" w:rsidRDefault="00E84C68" w:rsidP="00A02FED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5805B52F" w14:textId="77777777" w:rsidR="00E84C68" w:rsidRDefault="00E84C68" w:rsidP="00A02FED">
            <w:pPr>
              <w:rPr>
                <w:rFonts w:hint="eastAsia"/>
              </w:rPr>
            </w:pPr>
            <w:r>
              <w:rPr>
                <w:rFonts w:hint="eastAsia"/>
              </w:rPr>
              <w:t>zhuq@zjut.edu.cn</w:t>
            </w:r>
          </w:p>
        </w:tc>
      </w:tr>
      <w:tr w:rsidR="00E84C68" w14:paraId="2F6DF68E" w14:textId="77777777" w:rsidTr="00A02FED">
        <w:trPr>
          <w:trHeight w:val="1435"/>
        </w:trPr>
        <w:tc>
          <w:tcPr>
            <w:tcW w:w="1295" w:type="dxa"/>
            <w:vAlign w:val="center"/>
          </w:tcPr>
          <w:p w14:paraId="441B8B25" w14:textId="77777777" w:rsidR="00E84C68" w:rsidRDefault="00E84C68" w:rsidP="00A02FED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6FB5E062" w14:textId="77777777" w:rsidR="00E84C68" w:rsidRDefault="00E84C68" w:rsidP="00A02FE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化学生物学/Chemical Biology、多肽蛋白质化学/peptide and Protein Chemistry</w:t>
            </w:r>
          </w:p>
        </w:tc>
      </w:tr>
      <w:tr w:rsidR="00E84C68" w14:paraId="620115EB" w14:textId="77777777" w:rsidTr="00E84C68">
        <w:trPr>
          <w:trHeight w:val="1266"/>
        </w:trPr>
        <w:tc>
          <w:tcPr>
            <w:tcW w:w="1295" w:type="dxa"/>
            <w:vAlign w:val="center"/>
          </w:tcPr>
          <w:p w14:paraId="28986F3E" w14:textId="77777777" w:rsidR="00E84C68" w:rsidRDefault="00E84C68" w:rsidP="00A02FED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7AF06633" w14:textId="77777777" w:rsidR="00E84C68" w:rsidRDefault="00E84C68" w:rsidP="00A02FED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1F283502" w14:textId="77777777" w:rsidR="00E84C68" w:rsidRPr="00E84C68" w:rsidRDefault="00E84C68" w:rsidP="00A02FED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rFonts w:hint="eastAsia"/>
                <w:b w:val="0"/>
                <w:bCs w:val="0"/>
                <w:sz w:val="22"/>
                <w:szCs w:val="22"/>
              </w:rPr>
            </w:pP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 xml:space="preserve">2001 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年毕业于浙江大学有机化学理学博士学位，</w:t>
            </w: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 xml:space="preserve">2001-2005 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年在新加坡国立大学化学系、哥伦比亚大学化学系从事生物催化和化学合成研究。</w:t>
            </w: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 xml:space="preserve">2005 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年</w:t>
            </w: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 xml:space="preserve">7 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月回国进入浙江工业大学生物工程学院工作至今，</w:t>
            </w: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 xml:space="preserve">2006 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年晋升为教授。</w:t>
            </w:r>
            <w:r w:rsidRPr="00E84C68">
              <w:rPr>
                <w:rFonts w:cs="瀹嬩綋" w:hint="eastAsia"/>
                <w:b w:val="0"/>
                <w:bCs w:val="0"/>
                <w:sz w:val="21"/>
                <w:szCs w:val="21"/>
              </w:rPr>
              <w:t>聚焦天然产物、多肽等生物活性分子的绿色和高效化制备过程，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采用过渡金属/光催化等策略，发展了多种碳氢键活化的方法，为复杂分子改造提供了一种高选择性和原子经济性的技术。为实现</w:t>
            </w:r>
            <w:r w:rsidRPr="00E84C68">
              <w:rPr>
                <w:rFonts w:cs="瀹嬩綋"/>
                <w:b w:val="0"/>
                <w:bCs w:val="0"/>
                <w:color w:val="000000"/>
                <w:sz w:val="21"/>
                <w:szCs w:val="21"/>
              </w:rPr>
              <w:t>肿瘤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相关物化参数的可视化，申请人通过发展新的具有生物正交功能的荧光探针，信噪比、组织穿透深度等方面具有独特的优点，并在体内、外实现了高选择性、无损伤肿瘤微环境参数快速可视化检测。以通讯作者在</w:t>
            </w: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>Nature Commun.</w:t>
            </w:r>
            <w:r w:rsidRPr="00E84C68">
              <w:rPr>
                <w:rFonts w:cs="Times New Roman" w:hint="eastAsia"/>
                <w:b w:val="0"/>
                <w:bCs w:val="0"/>
                <w:color w:val="000000"/>
                <w:sz w:val="21"/>
                <w:szCs w:val="21"/>
              </w:rPr>
              <w:t xml:space="preserve">, J. Amer. Chem. Soc., </w:t>
            </w:r>
            <w:proofErr w:type="spellStart"/>
            <w:r w:rsidRPr="00E84C68">
              <w:rPr>
                <w:rFonts w:cs="Times New Roman" w:hint="eastAsia"/>
                <w:b w:val="0"/>
                <w:bCs w:val="0"/>
                <w:color w:val="000000"/>
                <w:sz w:val="21"/>
                <w:szCs w:val="21"/>
              </w:rPr>
              <w:t>Angew</w:t>
            </w:r>
            <w:proofErr w:type="spellEnd"/>
            <w:r w:rsidRPr="00E84C68">
              <w:rPr>
                <w:rFonts w:cs="Times New Roman" w:hint="eastAsia"/>
                <w:b w:val="0"/>
                <w:bCs w:val="0"/>
                <w:color w:val="000000"/>
                <w:sz w:val="21"/>
                <w:szCs w:val="21"/>
              </w:rPr>
              <w:t xml:space="preserve"> Chem. Int. Ed., Org. Lett.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等国际期刊上发表</w:t>
            </w: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 xml:space="preserve">SCI/EI 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论文</w:t>
            </w:r>
            <w:r w:rsidRPr="00E84C68">
              <w:rPr>
                <w:rFonts w:cs="Times New Roman" w:hint="eastAsia"/>
                <w:b w:val="0"/>
                <w:bCs w:val="0"/>
                <w:color w:val="000000"/>
                <w:sz w:val="21"/>
                <w:szCs w:val="21"/>
              </w:rPr>
              <w:t>4</w:t>
            </w: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>0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余篇，主编教材</w:t>
            </w: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部，授权专利近</w:t>
            </w:r>
            <w:r w:rsidRPr="00E84C68">
              <w:rPr>
                <w:rFonts w:cs="Times New Roman" w:hint="eastAsia"/>
                <w:b w:val="0"/>
                <w:bCs w:val="0"/>
                <w:color w:val="000000"/>
                <w:sz w:val="21"/>
                <w:szCs w:val="21"/>
              </w:rPr>
              <w:t>4</w:t>
            </w:r>
            <w:r w:rsidRPr="00E84C68">
              <w:rPr>
                <w:rFonts w:cs="Times New Roman"/>
                <w:b w:val="0"/>
                <w:bCs w:val="0"/>
                <w:color w:val="000000"/>
                <w:sz w:val="21"/>
                <w:szCs w:val="21"/>
              </w:rPr>
              <w:t>0</w:t>
            </w:r>
            <w:r w:rsidRPr="00E84C68">
              <w:rPr>
                <w:rFonts w:cs="瀹嬩綋" w:hint="eastAsia"/>
                <w:b w:val="0"/>
                <w:bCs w:val="0"/>
                <w:color w:val="000000"/>
                <w:sz w:val="21"/>
                <w:szCs w:val="21"/>
              </w:rPr>
              <w:t>余件。</w:t>
            </w:r>
          </w:p>
          <w:p w14:paraId="648659ED" w14:textId="77777777" w:rsidR="00E84C68" w:rsidRPr="00810AA0" w:rsidRDefault="00E84C68" w:rsidP="00A02FED">
            <w:r w:rsidRPr="00810AA0">
              <w:t>I graduated with a PhD in Organic Chemistry from Zhejiang University in 2001. From 2001 to 2005, I conducted research on biocatalysis and chemical synthesis in the Department of Chemistry at the National University of Singapore and the Department of Chemistry at Columbia University. In July 2005, I returned to China and have since been working in the School of Bioengineering at Zhejiang University of Technology. I was promoted to professor in 2006.</w:t>
            </w:r>
          </w:p>
          <w:p w14:paraId="1134CEE3" w14:textId="77777777" w:rsidR="00E84C68" w:rsidRPr="00810AA0" w:rsidRDefault="00E84C68" w:rsidP="00A02FED">
            <w:r w:rsidRPr="00810AA0">
              <w:t>My research focuses on the green and efficient preparation of bioactive molecules, such as natural products and peptides. Various methods for activating carbon-hydrogen bonds have been developed using strategies like transition metal/photocatalysis, providing highly selective and atom-economical technologies for the modification of complex molecules.</w:t>
            </w:r>
          </w:p>
          <w:p w14:paraId="31F1A29F" w14:textId="77777777" w:rsidR="00E84C68" w:rsidRPr="00810AA0" w:rsidRDefault="00E84C68" w:rsidP="00A02FED">
            <w:r w:rsidRPr="00810AA0">
              <w:t>To achieve visualization of tumor-related physicochemical parameters, I developed a new fluorescent probe with bio-orthogonal functionality. This probe offers unique advantages, including a high signal-to-noise ratio and improved tissue penetration depth. It enables highly selective, non-invasive, and rapid visualization of tumor microenvironment parameters both in vivo and in vitro.</w:t>
            </w:r>
          </w:p>
          <w:p w14:paraId="1DF88488" w14:textId="77777777" w:rsidR="00E84C68" w:rsidRDefault="00E84C68" w:rsidP="00A02FED">
            <w:pPr>
              <w:rPr>
                <w:rFonts w:hint="eastAsia"/>
              </w:rPr>
            </w:pPr>
            <w:r w:rsidRPr="00810AA0">
              <w:t xml:space="preserve">As the corresponding author, I have published over 40 SCI/EI papers in </w:t>
            </w:r>
            <w:r w:rsidRPr="00810AA0">
              <w:lastRenderedPageBreak/>
              <w:t xml:space="preserve">international journals such as </w:t>
            </w:r>
            <w:r w:rsidRPr="00810AA0">
              <w:rPr>
                <w:i/>
                <w:iCs/>
              </w:rPr>
              <w:t>Nature Communications</w:t>
            </w:r>
            <w:r w:rsidRPr="00810AA0">
              <w:t xml:space="preserve">, </w:t>
            </w:r>
            <w:r w:rsidRPr="00810AA0">
              <w:rPr>
                <w:i/>
                <w:iCs/>
              </w:rPr>
              <w:t>Journal of the American Chemical Society</w:t>
            </w:r>
            <w:r w:rsidRPr="00810AA0">
              <w:t xml:space="preserve">, </w:t>
            </w:r>
            <w:proofErr w:type="spellStart"/>
            <w:r w:rsidRPr="00810AA0">
              <w:rPr>
                <w:i/>
                <w:iCs/>
              </w:rPr>
              <w:t>Angewandte</w:t>
            </w:r>
            <w:proofErr w:type="spellEnd"/>
            <w:r w:rsidRPr="00810AA0">
              <w:rPr>
                <w:i/>
                <w:iCs/>
              </w:rPr>
              <w:t xml:space="preserve"> </w:t>
            </w:r>
            <w:proofErr w:type="spellStart"/>
            <w:r w:rsidRPr="00810AA0">
              <w:rPr>
                <w:i/>
                <w:iCs/>
              </w:rPr>
              <w:t>Chemie</w:t>
            </w:r>
            <w:proofErr w:type="spellEnd"/>
            <w:r w:rsidRPr="00810AA0">
              <w:rPr>
                <w:i/>
                <w:iCs/>
              </w:rPr>
              <w:t xml:space="preserve"> International Edition</w:t>
            </w:r>
            <w:r w:rsidRPr="00810AA0">
              <w:t xml:space="preserve">, and </w:t>
            </w:r>
            <w:r w:rsidRPr="00810AA0">
              <w:rPr>
                <w:i/>
                <w:iCs/>
              </w:rPr>
              <w:t>Organic Letters</w:t>
            </w:r>
            <w:r w:rsidRPr="00810AA0">
              <w:t>. Additionally, I edited one textbook and hold nearly 40 patents.</w:t>
            </w:r>
          </w:p>
        </w:tc>
      </w:tr>
      <w:tr w:rsidR="00E84C68" w14:paraId="7BF49FF3" w14:textId="77777777" w:rsidTr="00A02FED">
        <w:trPr>
          <w:trHeight w:val="995"/>
        </w:trPr>
        <w:tc>
          <w:tcPr>
            <w:tcW w:w="1295" w:type="dxa"/>
            <w:vAlign w:val="center"/>
          </w:tcPr>
          <w:p w14:paraId="5EB2C145" w14:textId="77777777" w:rsidR="00E84C68" w:rsidRDefault="00E84C68" w:rsidP="00A02FED"/>
          <w:p w14:paraId="0AAD594C" w14:textId="77777777" w:rsidR="00E84C68" w:rsidRDefault="00E84C68" w:rsidP="00A02FED">
            <w:r>
              <w:rPr>
                <w:rFonts w:hint="eastAsia"/>
              </w:rPr>
              <w:t>对拟招学生的期望（选填）</w:t>
            </w:r>
          </w:p>
          <w:p w14:paraId="37477B4C" w14:textId="77777777" w:rsidR="00E84C68" w:rsidRDefault="00E84C68" w:rsidP="00A02FED">
            <w:pPr>
              <w:jc w:val="center"/>
            </w:pPr>
          </w:p>
        </w:tc>
        <w:tc>
          <w:tcPr>
            <w:tcW w:w="7103" w:type="dxa"/>
            <w:gridSpan w:val="3"/>
          </w:tcPr>
          <w:p w14:paraId="4C51DF69" w14:textId="77777777" w:rsidR="00E84C68" w:rsidRDefault="00E84C68" w:rsidP="00A02FED"/>
        </w:tc>
      </w:tr>
      <w:tr w:rsidR="00E84C68" w14:paraId="73E91B52" w14:textId="77777777" w:rsidTr="00A02FED">
        <w:trPr>
          <w:trHeight w:val="454"/>
        </w:trPr>
        <w:tc>
          <w:tcPr>
            <w:tcW w:w="1295" w:type="dxa"/>
            <w:vAlign w:val="center"/>
          </w:tcPr>
          <w:p w14:paraId="72A92130" w14:textId="77777777" w:rsidR="00E84C68" w:rsidRDefault="00E84C68" w:rsidP="00A02FE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5D6B2EA3" w14:textId="77777777" w:rsidR="00E84C68" w:rsidRDefault="00E84C68" w:rsidP="00A02FED"/>
        </w:tc>
      </w:tr>
    </w:tbl>
    <w:p w14:paraId="20A934A4" w14:textId="77777777" w:rsidR="00C34623" w:rsidRPr="00E84C68" w:rsidRDefault="00C34623">
      <w:pPr>
        <w:rPr>
          <w:rFonts w:hint="eastAsia"/>
        </w:rPr>
      </w:pPr>
    </w:p>
    <w:sectPr w:rsidR="00C34623" w:rsidRPr="00E84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瀹嬩綋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C68"/>
    <w:rsid w:val="00031896"/>
    <w:rsid w:val="005F02FA"/>
    <w:rsid w:val="00C30CD1"/>
    <w:rsid w:val="00C34623"/>
    <w:rsid w:val="00E8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88CCA"/>
  <w15:chartTrackingRefBased/>
  <w15:docId w15:val="{6211CDA9-984B-436B-878F-C4198305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C68"/>
    <w:pPr>
      <w:widowControl w:val="0"/>
      <w:jc w:val="both"/>
    </w:pPr>
    <w:rPr>
      <w:szCs w:val="24"/>
    </w:rPr>
  </w:style>
  <w:style w:type="paragraph" w:styleId="3">
    <w:name w:val="heading 3"/>
    <w:basedOn w:val="a"/>
    <w:link w:val="30"/>
    <w:uiPriority w:val="9"/>
    <w:qFormat/>
    <w:rsid w:val="00E84C6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E84C68"/>
    <w:rPr>
      <w:rFonts w:ascii="宋体" w:eastAsia="宋体" w:hAnsi="宋体" w:cs="宋体"/>
      <w:b/>
      <w:bCs/>
      <w:kern w:val="0"/>
      <w:sz w:val="27"/>
      <w:szCs w:val="27"/>
    </w:rPr>
  </w:style>
  <w:style w:type="table" w:styleId="a3">
    <w:name w:val="Table Grid"/>
    <w:basedOn w:val="a1"/>
    <w:rsid w:val="00E84C6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 zhu</dc:creator>
  <cp:keywords/>
  <dc:description/>
  <cp:lastModifiedBy>qing zhu</cp:lastModifiedBy>
  <cp:revision>1</cp:revision>
  <dcterms:created xsi:type="dcterms:W3CDTF">2025-01-07T03:30:00Z</dcterms:created>
  <dcterms:modified xsi:type="dcterms:W3CDTF">2025-01-07T03:31:00Z</dcterms:modified>
</cp:coreProperties>
</file>